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304" w14:textId="77777777" w:rsidR="00DF0C7A" w:rsidRPr="000E374B" w:rsidRDefault="00000000">
      <w:pPr>
        <w:spacing w:before="240" w:after="240" w:line="672" w:lineRule="exact"/>
        <w:jc w:val="center"/>
        <w:rPr>
          <w:sz w:val="2"/>
          <w:szCs w:val="2"/>
        </w:rPr>
      </w:pPr>
      <w:r w:rsidRPr="000E374B">
        <w:rPr>
          <w:b/>
          <w:sz w:val="36"/>
          <w:szCs w:val="2"/>
        </w:rPr>
        <w:t>ON STOLARSKY AND RELATED MEANS</w:t>
      </w:r>
    </w:p>
    <w:p w14:paraId="3DE41204" w14:textId="77777777" w:rsidR="00DF0C7A" w:rsidRDefault="00000000">
      <w:pPr>
        <w:jc w:val="center"/>
      </w:pPr>
      <w:r>
        <w:t>K. GAC</w:t>
      </w:r>
      <w:r>
        <w:t>Š</w:t>
      </w:r>
      <w:r>
        <w:t>ETI</w:t>
      </w:r>
      <w:r>
        <w:t>Ć</w:t>
      </w:r>
      <w:r>
        <w:t xml:space="preserve"> AND SAIMA NAZ KHAN</w:t>
      </w:r>
    </w:p>
    <w:p w14:paraId="7193FAD1" w14:textId="40125845" w:rsidR="00DF0C7A" w:rsidRPr="000E374B" w:rsidRDefault="00000000">
      <w:pPr>
        <w:spacing w:after="240"/>
        <w:rPr>
          <w:sz w:val="18"/>
          <w:szCs w:val="18"/>
        </w:rPr>
      </w:pPr>
      <w:r>
        <w:t>ABS</w:t>
      </w:r>
      <w:r w:rsidR="00FB5046">
        <w:t>T</w:t>
      </w:r>
      <w:r>
        <w:t>RAC</w:t>
      </w:r>
      <w:r w:rsidR="00FB5046">
        <w:t xml:space="preserve">T.   </w:t>
      </w:r>
      <w:r>
        <w:t xml:space="preserve"> We give a simple proof of the </w:t>
      </w:r>
      <w:proofErr w:type="spellStart"/>
      <w:r>
        <w:t>Stolarsky</w:t>
      </w:r>
      <w:proofErr w:type="spellEnd"/>
      <w:r>
        <w:t xml:space="preserve"> means inequality as well as some related inequalities for similar means of </w:t>
      </w:r>
      <w:proofErr w:type="spellStart"/>
      <w:r>
        <w:t>Stolarsky</w:t>
      </w:r>
      <w:proofErr w:type="spellEnd"/>
      <w:r>
        <w:t xml:space="preserve"> type.</w:t>
      </w:r>
    </w:p>
    <w:p w14:paraId="66AAABFA" w14:textId="77777777" w:rsidR="00FB5046" w:rsidRDefault="00FB5046">
      <w:pPr>
        <w:spacing w:after="240"/>
      </w:pPr>
    </w:p>
    <w:p w14:paraId="25DFD451" w14:textId="77777777" w:rsidR="00FB5046" w:rsidRDefault="00FB5046">
      <w:pPr>
        <w:spacing w:after="240"/>
      </w:pPr>
    </w:p>
    <w:p w14:paraId="550A1C2F" w14:textId="77777777" w:rsidR="00DF0C7A" w:rsidRPr="000E374B" w:rsidRDefault="00000000" w:rsidP="000E374B">
      <w:pPr>
        <w:spacing w:before="360" w:line="420" w:lineRule="exact"/>
        <w:jc w:val="center"/>
        <w:rPr>
          <w:sz w:val="12"/>
          <w:szCs w:val="12"/>
        </w:rPr>
      </w:pPr>
      <w:r w:rsidRPr="00DA33EB">
        <w:rPr>
          <w:bCs/>
          <w:sz w:val="28"/>
          <w:szCs w:val="8"/>
        </w:rPr>
        <w:t>1.</w:t>
      </w:r>
      <w:r w:rsidRPr="000E374B">
        <w:rPr>
          <w:b/>
          <w:sz w:val="28"/>
          <w:szCs w:val="8"/>
        </w:rPr>
        <w:t xml:space="preserve"> Introduction and Preliminaries</w:t>
      </w:r>
    </w:p>
    <w:p w14:paraId="7FE82571" w14:textId="77777777" w:rsidR="00DF0C7A" w:rsidRDefault="00000000">
      <w:pPr>
        <w:spacing w:after="240"/>
      </w:pPr>
      <w:r>
        <w:t xml:space="preserve">Let us consider the following </w:t>
      </w:r>
      <w:proofErr w:type="gramStart"/>
      <w:r>
        <w:t>means</w:t>
      </w:r>
      <w:proofErr w:type="gramEnd"/>
    </w:p>
    <w:p w14:paraId="07F14F40" w14:textId="77777777" w:rsidR="00DF0C7A" w:rsidRDefault="00000000">
      <w:pPr>
        <w:spacing w:after="24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sup>
                                </m:sSup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p>
                                </m:sSup>
                              </m:e>
                            </m:d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s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,0)=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(0,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(ln⁡</m:t>
                            </m:r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-ln⁡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)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1/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p>
                                </m:sSup>
                              </m:sup>
                            </m:sSup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  <m: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p>
                                </m:sSup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1/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p>
                        </m:sSup>
                      </m:e>
                    </m:d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;0,0)=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xy</m:t>
                    </m:r>
                  </m:e>
                </m:rad>
              </m:e>
            </m:mr>
          </m:m>
        </m:oMath>
      </m:oMathPara>
    </w:p>
    <w:p w14:paraId="4F79ECA4" w14:textId="77777777" w:rsidR="00DF0C7A" w:rsidRDefault="00000000">
      <w:pPr>
        <w:spacing w:after="240"/>
      </w:pPr>
      <w:r>
        <w:t xml:space="preserve">where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positive real numbers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s</m:t>
        </m:r>
      </m:oMath>
      <w:r>
        <w:t xml:space="preserve"> are any real numbers but </w:t>
      </w:r>
      <w:proofErr w:type="gramStart"/>
      <w:r>
        <w:t>0 .</w:t>
      </w:r>
      <w:proofErr w:type="gramEnd"/>
    </w:p>
    <w:p w14:paraId="137837BB" w14:textId="77777777" w:rsidR="00DF0C7A" w:rsidRDefault="00000000">
      <w:pPr>
        <w:spacing w:after="240"/>
      </w:pPr>
      <w:r>
        <w:t xml:space="preserve">These means, known in literature, are called </w:t>
      </w:r>
      <w:proofErr w:type="spellStart"/>
      <w:r>
        <w:t>Stolarsky</w:t>
      </w:r>
      <w:proofErr w:type="spellEnd"/>
      <w:r>
        <w:t xml:space="preserve"> means. Namely </w:t>
      </w:r>
      <w:proofErr w:type="spellStart"/>
      <w:proofErr w:type="gramStart"/>
      <w:r>
        <w:t>Stolarsky</w:t>
      </w:r>
      <w:proofErr w:type="spellEnd"/>
      <w:r>
        <w:t>[</w:t>
      </w:r>
      <w:proofErr w:type="gramEnd"/>
      <w:r>
        <w:t xml:space="preserve">1] in 1975 (see also [2, p.120]) introduced these means. </w:t>
      </w:r>
      <w:proofErr w:type="spellStart"/>
      <w:r>
        <w:t>Stolarsky</w:t>
      </w:r>
      <w:proofErr w:type="spellEnd"/>
      <w:r>
        <w:t xml:space="preserve"> proved that the function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increasing in both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s</m:t>
        </m:r>
      </m:oMath>
      <w:r>
        <w:t xml:space="preserve"> i.e. for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u</m:t>
        </m:r>
      </m:oMath>
      <w:r>
        <w:t xml:space="preserve"> and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v</m:t>
        </m:r>
      </m:oMath>
      <w:r>
        <w:t xml:space="preserve">, we </w:t>
      </w:r>
      <w:proofErr w:type="gramStart"/>
      <w:r>
        <w:t>have</w:t>
      </w:r>
      <w:proofErr w:type="gramEnd"/>
    </w:p>
    <w:p w14:paraId="05FEC6D8" w14:textId="77777777" w:rsidR="00DF0C7A" w:rsidRDefault="00000000">
      <w:pPr>
        <w:spacing w:after="240"/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)≤</m:t>
              </m:r>
              <m:r>
                <w:rPr>
                  <w:rFonts w:ascii="Cambria Math" w:hAnsi="Cambria Math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;</m:t>
              </m:r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).</m:t>
              </m:r>
              <m:r>
                <w:rPr>
                  <w:rFonts w:ascii="Cambria Math" w:hAnsi="Cambria Math"/>
                </w:rPr>
                <m:t>#(1)</m:t>
              </m:r>
            </m:e>
          </m:eqArr>
        </m:oMath>
      </m:oMathPara>
    </w:p>
    <w:p w14:paraId="1A1F1201" w14:textId="77777777" w:rsidR="00DF0C7A" w:rsidRDefault="00000000">
      <w:pPr>
        <w:spacing w:after="240"/>
      </w:pPr>
      <w:r>
        <w:t xml:space="preserve">In this paper, first we shall give a simple proof of inequality (1). Further we shall introduce two new classes of means of </w:t>
      </w:r>
      <w:proofErr w:type="spellStart"/>
      <w:r>
        <w:t>Stolarsky</w:t>
      </w:r>
      <w:proofErr w:type="spellEnd"/>
      <w:r>
        <w:t xml:space="preserve"> type.</w:t>
      </w:r>
    </w:p>
    <w:p w14:paraId="763B04BF" w14:textId="77777777" w:rsidR="00FB5046" w:rsidRDefault="00FB5046">
      <w:pPr>
        <w:spacing w:after="240"/>
      </w:pPr>
    </w:p>
    <w:p w14:paraId="3502796B" w14:textId="77777777" w:rsidR="00DF0C7A" w:rsidRPr="000E374B" w:rsidRDefault="00000000" w:rsidP="000E374B">
      <w:pPr>
        <w:spacing w:before="360" w:line="420" w:lineRule="exact"/>
        <w:jc w:val="center"/>
        <w:rPr>
          <w:sz w:val="28"/>
          <w:szCs w:val="28"/>
        </w:rPr>
      </w:pPr>
      <w:r w:rsidRPr="00DA33EB">
        <w:rPr>
          <w:bCs/>
          <w:sz w:val="28"/>
          <w:szCs w:val="28"/>
        </w:rPr>
        <w:t>2.</w:t>
      </w:r>
      <w:r w:rsidRPr="000E374B">
        <w:rPr>
          <w:b/>
          <w:sz w:val="28"/>
          <w:szCs w:val="28"/>
        </w:rPr>
        <w:t xml:space="preserve"> A Simple Proof of </w:t>
      </w:r>
      <w:proofErr w:type="spellStart"/>
      <w:r w:rsidRPr="000E374B">
        <w:rPr>
          <w:b/>
          <w:sz w:val="28"/>
          <w:szCs w:val="28"/>
        </w:rPr>
        <w:t>Stolarsky</w:t>
      </w:r>
      <w:proofErr w:type="spellEnd"/>
      <w:r w:rsidRPr="000E374B">
        <w:rPr>
          <w:b/>
          <w:sz w:val="28"/>
          <w:szCs w:val="28"/>
        </w:rPr>
        <w:t xml:space="preserve"> Means Inequality</w:t>
      </w:r>
    </w:p>
    <w:p w14:paraId="3AF8DB88" w14:textId="77777777" w:rsidR="00DF0C7A" w:rsidRDefault="00000000">
      <w:r>
        <w:t xml:space="preserve">Note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continuous, this means it is enough to prove (1) in the case where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≠0,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s</m:t>
        </m:r>
      </m:oMath>
      <w:r>
        <w:t xml:space="preserve"> and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v</m:t>
        </m:r>
      </m:oMath>
      <w:r>
        <w:t>.</w:t>
      </w:r>
    </w:p>
    <w:p w14:paraId="780ACC31" w14:textId="77777777" w:rsidR="00DF0C7A" w:rsidRDefault="00000000">
      <w:pPr>
        <w:spacing w:after="240"/>
      </w:pPr>
      <w:r>
        <w:t xml:space="preserve">We consider the following </w:t>
      </w:r>
      <w:proofErr w:type="gramStart"/>
      <w:r>
        <w:t>function</w:t>
      </w:r>
      <w:proofErr w:type="gramEnd"/>
    </w:p>
    <w:p w14:paraId="51486132" w14:textId="77777777" w:rsidR="00DF0C7A" w:rsidRDefault="00000000">
      <w:pPr>
        <w:spacing w:after="24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)+2</m:t>
        </m:r>
        <m:r>
          <w:rPr>
            <w:rFonts w:ascii="Cambria Math" w:hAnsi="Cambria Math"/>
          </w:rPr>
          <m:t>pq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</m:box>
      </m:oMath>
      <w:r>
        <w:t xml:space="preserve"> where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>, and</w:t>
      </w:r>
    </w:p>
    <w:p w14:paraId="60C59C7F" w14:textId="77777777" w:rsidR="00DF0C7A" w:rsidRDefault="00000000">
      <w:pPr>
        <w:spacing w:after="24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φ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/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≠0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ln⁡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=0</m:t>
                    </m:r>
                  </m:e>
                </m:mr>
              </m:m>
            </m:e>
          </m:d>
        </m:oMath>
      </m:oMathPara>
    </w:p>
    <w:p w14:paraId="18118C1B" w14:textId="77777777" w:rsidR="00DF0C7A" w:rsidRDefault="00000000">
      <w:pPr>
        <w:spacing w:after="240"/>
      </w:pPr>
      <w:r>
        <w:t>Now</w:t>
      </w:r>
    </w:p>
    <w:p w14:paraId="7438A4B9" w14:textId="77777777" w:rsidR="00DF0C7A" w:rsidRDefault="00000000">
      <w:pPr>
        <w:spacing w:after="24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pq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-1)/2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q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(</m:t>
                            </m:r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-1)/2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≥0</m:t>
                </m:r>
              </m:e>
            </m:mr>
          </m:m>
        </m:oMath>
      </m:oMathPara>
    </w:p>
    <w:p w14:paraId="3C1440E6" w14:textId="77777777" w:rsidR="00DF0C7A" w:rsidRDefault="00000000">
      <w:pPr>
        <w:spacing w:after="240"/>
      </w:pPr>
      <w:r>
        <w:t xml:space="preserve">This implies </w:t>
      </w:r>
      <m:oMath>
        <m:r>
          <w:rPr>
            <w:rFonts w:ascii="Cambria Math" w:hAnsi="Cambria Math"/>
          </w:rPr>
          <m:t>f</m:t>
        </m:r>
      </m:oMath>
      <w:r>
        <w:t xml:space="preserve"> is monotonically increasing. </w:t>
      </w:r>
      <w:proofErr w:type="gramStart"/>
      <w:r>
        <w:t>So</w:t>
      </w:r>
      <w:proofErr w:type="gramEnd"/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y</m:t>
        </m:r>
      </m:oMath>
    </w:p>
    <w:p w14:paraId="700A7C69" w14:textId="77777777" w:rsidR="00DF0C7A" w:rsidRDefault="00000000">
      <w:pPr>
        <w:spacing w:after="24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≥0</m:t>
          </m:r>
        </m:oMath>
      </m:oMathPara>
    </w:p>
    <w:p w14:paraId="5D53C593" w14:textId="77777777" w:rsidR="00DF0C7A" w:rsidRDefault="00000000">
      <w:pPr>
        <w:spacing w:after="240"/>
      </w:pPr>
      <w:r>
        <w:t>i.e.</w:t>
      </w:r>
    </w:p>
    <w:p w14:paraId="71CF74F0" w14:textId="77777777" w:rsidR="00DF0C7A" w:rsidRDefault="00000000">
      <w:pPr>
        <w:spacing w:after="24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pq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≥0.</m:t>
          </m:r>
        </m:oMath>
      </m:oMathPara>
    </w:p>
    <w:p w14:paraId="3EC6018A" w14:textId="77777777" w:rsidR="00DF0C7A" w:rsidRDefault="00000000">
      <w:pPr>
        <w:spacing w:after="240"/>
      </w:pPr>
      <w:r>
        <w:t>Let</w:t>
      </w:r>
    </w:p>
    <w:p w14:paraId="4D35E9C4" w14:textId="77777777" w:rsidR="00DF0C7A" w:rsidRDefault="00000000">
      <w:pPr>
        <w:spacing w:after="240"/>
      </w:pPr>
      <m:oMathPara>
        <m:oMath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</m:den>
          </m:f>
        </m:oMath>
      </m:oMathPara>
    </w:p>
    <w:p w14:paraId="2855EDDB" w14:textId="77777777" w:rsidR="00DF0C7A" w:rsidRDefault="00000000">
      <w:pPr>
        <w:spacing w:after="240"/>
      </w:pPr>
      <w:r>
        <w:t>then</w:t>
      </w:r>
    </w:p>
    <w:p w14:paraId="0392A262" w14:textId="77777777" w:rsidR="00DF0C7A" w:rsidRDefault="00000000">
      <w:pPr>
        <w:spacing w:after="24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)+2</m:t>
          </m:r>
          <m:r>
            <w:rPr>
              <w:rFonts w:ascii="Cambria Math" w:hAnsi="Cambria Math"/>
            </w:rPr>
            <m:t>pqϕ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)≥0</m:t>
          </m:r>
        </m:oMath>
      </m:oMathPara>
    </w:p>
    <w:p w14:paraId="2B6C4971" w14:textId="77777777" w:rsidR="00DF0C7A" w:rsidRDefault="00000000">
      <w:pPr>
        <w:spacing w:after="240"/>
      </w:pPr>
      <w:r>
        <w:t>i.e.</w:t>
      </w:r>
    </w:p>
    <w:p w14:paraId="744A4499" w14:textId="77777777" w:rsidR="00DF0C7A" w:rsidRDefault="00000000">
      <w:pPr>
        <w:spacing w:after="24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ϕ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)⋅</m:t>
          </m:r>
          <m:r>
            <w:rPr>
              <w:rFonts w:ascii="Cambria Math" w:hAnsi="Cambria Math"/>
            </w:rPr>
            <m:t>ϕ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box>
            <m:boxPr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box>
          <m:r>
            <m:rPr>
              <m:nor/>
            </m:rPr>
            <m:t> </m:t>
          </m:r>
          <m:r>
            <m:rPr>
              <m:nor/>
            </m:rPr>
            <m:t>where</m:t>
          </m:r>
          <m:r>
            <m:rPr>
              <m:nor/>
            </m:rPr>
            <m:t> </m:t>
          </m:r>
          <m:box>
            <m:boxPr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box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0368589" w14:textId="77777777" w:rsidR="00DF0C7A" w:rsidRDefault="00000000">
      <w:pPr>
        <w:spacing w:after="240"/>
      </w:pPr>
      <w:r>
        <w:t xml:space="preserve">This implies </w:t>
      </w:r>
      <m:oMath>
        <m:r>
          <w:rPr>
            <w:rFonts w:ascii="Cambria Math" w:hAnsi="Cambria Math"/>
          </w:rPr>
          <m:t>ϕ</m:t>
        </m:r>
      </m:oMath>
      <w:r>
        <w:t xml:space="preserve"> is log-convex in Jensen sense.</w:t>
      </w:r>
    </w:p>
    <w:p w14:paraId="26ADBE99" w14:textId="77777777" w:rsidR="00DF0C7A" w:rsidRDefault="00000000">
      <w:pPr>
        <w:spacing w:after="240"/>
      </w:pPr>
      <w:r>
        <w:t xml:space="preserve">Also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r</m:t>
            </m:r>
            <m:r>
              <m:rPr>
                <m:sty m:val="p"/>
              </m:rPr>
              <w:rPr>
                <w:rFonts w:ascii="Cambria Math" w:hAnsi="Cambria Math"/>
              </w:rPr>
              <m:t>→0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(0)</m:t>
        </m:r>
      </m:oMath>
      <w:r>
        <w:t xml:space="preserve">, which implies </w:t>
      </w:r>
      <m:oMath>
        <m:r>
          <w:rPr>
            <w:rFonts w:ascii="Cambria Math" w:hAnsi="Cambria Math"/>
          </w:rPr>
          <m:t>ϕ</m:t>
        </m:r>
      </m:oMath>
      <w:r>
        <w:t xml:space="preserve"> is continuous for all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. And therefore </w:t>
      </w:r>
      <m:oMath>
        <m:r>
          <m:rPr>
            <m:sty m:val="p"/>
          </m:rPr>
          <w:rPr>
            <w:rFonts w:ascii="Cambria Math" w:hAnsi="Cambria Math"/>
          </w:rPr>
          <m:t>log</m:t>
        </m:r>
      </m:oMath>
      <w:r>
        <w:t>-convex.</w:t>
      </w:r>
    </w:p>
    <w:p w14:paraId="7275C7A6" w14:textId="77777777" w:rsidR="00DF0C7A" w:rsidRDefault="00000000">
      <w:pPr>
        <w:spacing w:after="240"/>
      </w:pPr>
      <w:r>
        <w:t>We need following lemma which proof can be found in [2].</w:t>
      </w:r>
    </w:p>
    <w:p w14:paraId="2B7923DE" w14:textId="3D70AF94" w:rsidR="00DF0C7A" w:rsidRDefault="00000000">
      <w:pPr>
        <w:spacing w:after="240"/>
      </w:pPr>
      <w:r w:rsidRPr="000E374B">
        <w:rPr>
          <w:sz w:val="24"/>
          <w:szCs w:val="24"/>
        </w:rPr>
        <w:t>Lemma 2.1.</w:t>
      </w:r>
      <w:r w:rsidR="00FB5046">
        <w:rPr>
          <w:sz w:val="44"/>
          <w:szCs w:val="44"/>
        </w:rPr>
        <w:t xml:space="preserve"> </w:t>
      </w:r>
      <w:r>
        <w:t xml:space="preserve"> Let </w:t>
      </w:r>
      <m:oMath>
        <m:r>
          <w:rPr>
            <w:rFonts w:ascii="Cambria Math" w:hAnsi="Cambria Math"/>
          </w:rPr>
          <m:t>f</m:t>
        </m:r>
      </m:oMath>
      <w:r>
        <w:t xml:space="preserve"> be log-convex function and if,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</m:oMath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, then the following inequality is valid:</w:t>
      </w:r>
    </w:p>
    <w:p w14:paraId="6161B92A" w14:textId="77777777" w:rsidR="00DF0C7A" w:rsidRDefault="00000000">
      <w:pPr>
        <w:spacing w:after="240"/>
      </w:pPr>
      <m:oMathPara>
        <m:oMath>
          <m:eqArr>
            <m:eqArrPr>
              <m:maxDist m:val="1"/>
              <m:ctrlPr>
                <w:rPr>
                  <w:rFonts w:ascii="Cambria Math" w:hAnsi="Cambria Math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1/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#(2)</m:t>
              </m:r>
            </m:e>
          </m:eqArr>
        </m:oMath>
      </m:oMathPara>
    </w:p>
    <w:p w14:paraId="7D095EF7" w14:textId="77777777" w:rsidR="00DF0C7A" w:rsidRDefault="00000000">
      <w:pPr>
        <w:spacing w:after="240"/>
      </w:pPr>
      <w:r>
        <w:t xml:space="preserve">Applying Lemma 2.1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ϕ</m:t>
        </m:r>
      </m:oMath>
      <w:r>
        <w:t xml:space="preserve">, (let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≠0)</m:t>
        </m:r>
      </m:oMath>
      <w:r>
        <w:t xml:space="preserve"> we get an inequality</w:t>
      </w:r>
    </w:p>
    <w:p w14:paraId="6B8D1A58" w14:textId="77777777" w:rsidR="00DF0C7A" w:rsidRDefault="00000000">
      <w:pPr>
        <w:spacing w:after="24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1/(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sup>
                          </m:s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u</m:t>
                              </m:r>
                            </m:sup>
                          </m:sSup>
                        </m:e>
                      </m:d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1/(</m:t>
              </m:r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F38A279" w14:textId="77777777" w:rsidR="00DF0C7A" w:rsidRDefault="00000000">
      <w:pPr>
        <w:spacing w:after="240"/>
      </w:pPr>
      <w:r>
        <w:lastRenderedPageBreak/>
        <w:t xml:space="preserve">Since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continuous, we have (1).</w:t>
      </w:r>
    </w:p>
    <w:p w14:paraId="5ABDC336" w14:textId="77777777" w:rsidR="00DF0C7A" w:rsidRPr="000E374B" w:rsidRDefault="00000000" w:rsidP="000E374B">
      <w:pPr>
        <w:spacing w:before="360" w:line="420" w:lineRule="exact"/>
        <w:jc w:val="center"/>
        <w:rPr>
          <w:sz w:val="10"/>
          <w:szCs w:val="10"/>
        </w:rPr>
      </w:pPr>
      <w:r w:rsidRPr="000E374B">
        <w:rPr>
          <w:b/>
          <w:sz w:val="28"/>
          <w:szCs w:val="10"/>
        </w:rPr>
        <w:t>CONCLUSION</w:t>
      </w:r>
    </w:p>
    <w:p w14:paraId="3CF6E4DB" w14:textId="77777777" w:rsidR="00DF0C7A" w:rsidRDefault="00000000">
      <w:pPr>
        <w:spacing w:after="240"/>
      </w:pPr>
      <w:r>
        <w:t xml:space="preserve">In the literature, many researchers have published so many results on different major generalizations of convex function. Many authors today focus on interval-valued functions, which is known as the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-convex interval-valued function. Additionally, we give the rigorous proof of the famous Hermite-Hadamard type inequality for </w:t>
      </w:r>
      <m:oMath>
        <m:r>
          <w:rPr>
            <w:rFonts w:ascii="Cambria Math" w:hAnsi="Cambria Math"/>
          </w:rPr>
          <m:t>m</m:t>
        </m:r>
      </m:oMath>
      <w:r>
        <w:t>-convex in intervalvalued.</w:t>
      </w:r>
    </w:p>
    <w:p w14:paraId="66B67129" w14:textId="77777777" w:rsidR="00DF0C7A" w:rsidRPr="000E374B" w:rsidRDefault="00000000" w:rsidP="000E374B">
      <w:pPr>
        <w:spacing w:before="360" w:line="420" w:lineRule="exact"/>
        <w:jc w:val="center"/>
        <w:rPr>
          <w:sz w:val="8"/>
          <w:szCs w:val="8"/>
        </w:rPr>
      </w:pPr>
      <w:r w:rsidRPr="000E374B">
        <w:rPr>
          <w:b/>
          <w:sz w:val="28"/>
          <w:szCs w:val="8"/>
        </w:rPr>
        <w:t>REFERENCES</w:t>
      </w:r>
    </w:p>
    <w:p w14:paraId="0020164D" w14:textId="77777777" w:rsidR="00DF0C7A" w:rsidRDefault="00000000">
      <w:pPr>
        <w:spacing w:after="240"/>
      </w:pPr>
      <w:r>
        <w:t xml:space="preserve">[1] K. B. </w:t>
      </w:r>
      <w:proofErr w:type="spellStart"/>
      <w:r>
        <w:t>Stolarsky</w:t>
      </w:r>
      <w:proofErr w:type="spellEnd"/>
      <w:r>
        <w:t xml:space="preserve">, </w:t>
      </w:r>
      <w:proofErr w:type="spellStart"/>
      <w:r>
        <w:t>Generilization</w:t>
      </w:r>
      <w:proofErr w:type="spellEnd"/>
      <w:r>
        <w:t xml:space="preserve"> of the logarithmic mean, Math. Mag. 48 (1975), 87-92.</w:t>
      </w:r>
    </w:p>
    <w:p w14:paraId="6A044ABB" w14:textId="77777777" w:rsidR="00DF0C7A" w:rsidRDefault="00000000">
      <w:pPr>
        <w:spacing w:after="240"/>
      </w:pPr>
      <w:r>
        <w:t xml:space="preserve">[2] J. E. </w:t>
      </w:r>
      <w:proofErr w:type="spellStart"/>
      <w:r>
        <w:t>Pe</w:t>
      </w:r>
      <w:r>
        <w:t>č</w:t>
      </w:r>
      <w:r>
        <w:t>ari</w:t>
      </w:r>
      <w:r>
        <w:t>ć</w:t>
      </w:r>
      <w:proofErr w:type="spellEnd"/>
      <w:r>
        <w:t xml:space="preserve">, F. </w:t>
      </w:r>
      <w:proofErr w:type="spellStart"/>
      <w:r>
        <w:t>Proschan</w:t>
      </w:r>
      <w:proofErr w:type="spellEnd"/>
      <w:r>
        <w:t xml:space="preserve"> and Y. C. Tong, Convex functions, Partial Orderings and Statistical Applications, Academic Press, New York, 1992.</w:t>
      </w:r>
    </w:p>
    <w:p w14:paraId="41B3E212" w14:textId="77777777" w:rsidR="00DF0C7A" w:rsidRDefault="00000000">
      <w:pPr>
        <w:spacing w:after="240"/>
      </w:pPr>
      <w:r>
        <w:t xml:space="preserve">[3] J. E. </w:t>
      </w:r>
      <w:proofErr w:type="spellStart"/>
      <w:r>
        <w:t>Pe</w:t>
      </w:r>
      <w:r>
        <w:t>č</w:t>
      </w:r>
      <w:r>
        <w:t>ari</w:t>
      </w:r>
      <w:r>
        <w:t>ć</w:t>
      </w:r>
      <w:proofErr w:type="spellEnd"/>
      <w:r>
        <w:t xml:space="preserve">, I. </w:t>
      </w:r>
      <w:proofErr w:type="spellStart"/>
      <w:r>
        <w:t>Peri</w:t>
      </w:r>
      <w:r>
        <w:t>ć</w:t>
      </w:r>
      <w:proofErr w:type="spellEnd"/>
      <w:r>
        <w:t xml:space="preserve"> and H. M. Srivastava, A family of the Cauchy type </w:t>
      </w:r>
      <w:proofErr w:type="spellStart"/>
      <w:r>
        <w:t>meanvalue</w:t>
      </w:r>
      <w:proofErr w:type="spellEnd"/>
      <w:r>
        <w:t xml:space="preserve"> theorems, J. Math. Anal. Appl. 306 (2005) 730-739.</w:t>
      </w:r>
    </w:p>
    <w:p w14:paraId="2CF49140" w14:textId="77777777" w:rsidR="00DF0C7A" w:rsidRDefault="00000000">
      <w:pPr>
        <w:spacing w:after="240"/>
      </w:pPr>
      <w:r>
        <w:t>1 Department of Mathematics, University of Mars, Venus</w:t>
      </w:r>
    </w:p>
    <w:p w14:paraId="3D750D61" w14:textId="77777777" w:rsidR="00DF0C7A" w:rsidRDefault="00000000">
      <w:pPr>
        <w:spacing w:after="240"/>
      </w:pPr>
      <w:r>
        <w:t xml:space="preserve">Email address: </w:t>
      </w:r>
      <w:hyperlink r:id="rId7">
        <w:r>
          <w:rPr>
            <w:color w:val="4472C4"/>
          </w:rPr>
          <w:t>Gac01@maths.com</w:t>
        </w:r>
      </w:hyperlink>
    </w:p>
    <w:p w14:paraId="4E8F26DE" w14:textId="77777777" w:rsidR="00DF0C7A" w:rsidRDefault="00000000">
      <w:pPr>
        <w:spacing w:after="240"/>
      </w:pPr>
      <w:r>
        <w:t xml:space="preserve">2 School of Advanced Mathematical Sciences, Smith Town, </w:t>
      </w:r>
      <w:proofErr w:type="spellStart"/>
      <w:r>
        <w:t>WonDERLAND</w:t>
      </w:r>
      <w:proofErr w:type="spellEnd"/>
    </w:p>
    <w:p w14:paraId="64D2EA50" w14:textId="77777777" w:rsidR="00DF0C7A" w:rsidRDefault="00000000">
      <w:pPr>
        <w:spacing w:after="240"/>
      </w:pPr>
      <w:r>
        <w:t xml:space="preserve">Email address: </w:t>
      </w:r>
      <w:hyperlink r:id="rId8">
        <w:r>
          <w:rPr>
            <w:color w:val="4472C4"/>
          </w:rPr>
          <w:t>wonderland008@gmail.com</w:t>
        </w:r>
      </w:hyperlink>
    </w:p>
    <w:p w14:paraId="0A73ECD6" w14:textId="77777777" w:rsidR="00DF0C7A" w:rsidRDefault="00000000">
      <w:pPr>
        <w:rPr>
          <w:noProof/>
        </w:rPr>
      </w:pPr>
      <w:r>
        <w:rPr>
          <w:noProof/>
        </w:rPr>
        <w:pict w14:anchorId="7E6F6C28">
          <v:rect id="_x0000_i1025" alt="" style="width:484.45pt;height:.05pt;mso-width-percent:0;mso-height-percent:0;mso-width-percent:0;mso-height-percent:0" o:hralign="center" o:hrstd="t" o:hr="t"/>
        </w:pict>
      </w:r>
    </w:p>
    <w:p w14:paraId="1C518531" w14:textId="77777777" w:rsidR="00DF0C7A" w:rsidRDefault="00000000">
      <w:pPr>
        <w:numPr>
          <w:ilvl w:val="0"/>
          <w:numId w:val="2"/>
        </w:numPr>
        <w:spacing w:after="240"/>
        <w:ind w:left="357"/>
      </w:pPr>
      <w:bookmarkStart w:id="0" w:name="fn1"/>
      <w:bookmarkEnd w:id="0"/>
      <w:r w:rsidRPr="00DA33EB">
        <w:rPr>
          <w:i/>
          <w:iCs/>
        </w:rPr>
        <w:t>Key words and phrases.</w:t>
      </w:r>
      <w:r>
        <w:t xml:space="preserve"> convex function, log-convex function, </w:t>
      </w:r>
      <w:proofErr w:type="spellStart"/>
      <w:r>
        <w:t>Stolarsky</w:t>
      </w:r>
      <w:proofErr w:type="spellEnd"/>
      <w:r>
        <w:t xml:space="preserve"> means.</w:t>
      </w:r>
    </w:p>
    <w:sectPr w:rsidR="00DF0C7A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A601D" w14:textId="77777777" w:rsidR="009E61A5" w:rsidRDefault="009E61A5" w:rsidP="00DA33EB">
      <w:pPr>
        <w:spacing w:after="0" w:line="240" w:lineRule="auto"/>
      </w:pPr>
      <w:r>
        <w:separator/>
      </w:r>
    </w:p>
  </w:endnote>
  <w:endnote w:type="continuationSeparator" w:id="0">
    <w:p w14:paraId="677D73FF" w14:textId="77777777" w:rsidR="009E61A5" w:rsidRDefault="009E61A5" w:rsidP="00DA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112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2BF3C" w14:textId="6EAF856B" w:rsidR="00DA33EB" w:rsidRDefault="00DA33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AC12B" w14:textId="77777777" w:rsidR="00DA33EB" w:rsidRDefault="00DA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12EA" w14:textId="77777777" w:rsidR="009E61A5" w:rsidRDefault="009E61A5" w:rsidP="00DA33EB">
      <w:pPr>
        <w:spacing w:after="0" w:line="240" w:lineRule="auto"/>
      </w:pPr>
      <w:r>
        <w:separator/>
      </w:r>
    </w:p>
  </w:footnote>
  <w:footnote w:type="continuationSeparator" w:id="0">
    <w:p w14:paraId="6F6C9670" w14:textId="77777777" w:rsidR="009E61A5" w:rsidRDefault="009E61A5" w:rsidP="00DA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15"/>
    <w:multiLevelType w:val="hybridMultilevel"/>
    <w:tmpl w:val="13AE6C4C"/>
    <w:lvl w:ilvl="0" w:tplc="0502659C">
      <w:start w:val="1"/>
      <w:numFmt w:val="decimal"/>
      <w:lvlText w:val=""/>
      <w:lvlJc w:val="left"/>
      <w:pPr>
        <w:tabs>
          <w:tab w:val="num" w:pos="720"/>
        </w:tabs>
        <w:ind w:left="720" w:hanging="360"/>
      </w:pPr>
    </w:lvl>
    <w:lvl w:ilvl="1" w:tplc="97564766">
      <w:numFmt w:val="decimal"/>
      <w:lvlText w:val=""/>
      <w:lvlJc w:val="left"/>
    </w:lvl>
    <w:lvl w:ilvl="2" w:tplc="9A8EA912">
      <w:numFmt w:val="decimal"/>
      <w:lvlText w:val=""/>
      <w:lvlJc w:val="left"/>
    </w:lvl>
    <w:lvl w:ilvl="3" w:tplc="8594E82C">
      <w:numFmt w:val="decimal"/>
      <w:lvlText w:val=""/>
      <w:lvlJc w:val="left"/>
    </w:lvl>
    <w:lvl w:ilvl="4" w:tplc="990C0ECC">
      <w:numFmt w:val="decimal"/>
      <w:lvlText w:val=""/>
      <w:lvlJc w:val="left"/>
    </w:lvl>
    <w:lvl w:ilvl="5" w:tplc="ED1E5056">
      <w:numFmt w:val="decimal"/>
      <w:lvlText w:val=""/>
      <w:lvlJc w:val="left"/>
    </w:lvl>
    <w:lvl w:ilvl="6" w:tplc="7E40C6FE">
      <w:numFmt w:val="decimal"/>
      <w:lvlText w:val=""/>
      <w:lvlJc w:val="left"/>
    </w:lvl>
    <w:lvl w:ilvl="7" w:tplc="ADE480E8">
      <w:numFmt w:val="decimal"/>
      <w:lvlText w:val=""/>
      <w:lvlJc w:val="left"/>
    </w:lvl>
    <w:lvl w:ilvl="8" w:tplc="BE46098E">
      <w:numFmt w:val="decimal"/>
      <w:lvlText w:val=""/>
      <w:lvlJc w:val="left"/>
    </w:lvl>
  </w:abstractNum>
  <w:abstractNum w:abstractNumId="1" w15:restartNumberingAfterBreak="0">
    <w:nsid w:val="714F44B0"/>
    <w:multiLevelType w:val="hybridMultilevel"/>
    <w:tmpl w:val="C80E5798"/>
    <w:lvl w:ilvl="0" w:tplc="C8A02E12">
      <w:numFmt w:val="decimal"/>
      <w:lvlText w:val=""/>
      <w:lvlJc w:val="left"/>
    </w:lvl>
    <w:lvl w:ilvl="1" w:tplc="B9B25C3E">
      <w:numFmt w:val="decimal"/>
      <w:lvlText w:val=""/>
      <w:lvlJc w:val="left"/>
    </w:lvl>
    <w:lvl w:ilvl="2" w:tplc="48BA8F86">
      <w:numFmt w:val="decimal"/>
      <w:lvlText w:val=""/>
      <w:lvlJc w:val="left"/>
    </w:lvl>
    <w:lvl w:ilvl="3" w:tplc="8B780F9C">
      <w:numFmt w:val="decimal"/>
      <w:lvlText w:val=""/>
      <w:lvlJc w:val="left"/>
    </w:lvl>
    <w:lvl w:ilvl="4" w:tplc="51221C88">
      <w:numFmt w:val="decimal"/>
      <w:lvlText w:val=""/>
      <w:lvlJc w:val="left"/>
    </w:lvl>
    <w:lvl w:ilvl="5" w:tplc="F844E514">
      <w:numFmt w:val="decimal"/>
      <w:lvlText w:val=""/>
      <w:lvlJc w:val="left"/>
    </w:lvl>
    <w:lvl w:ilvl="6" w:tplc="AC9EA4C2">
      <w:numFmt w:val="decimal"/>
      <w:lvlText w:val=""/>
      <w:lvlJc w:val="left"/>
    </w:lvl>
    <w:lvl w:ilvl="7" w:tplc="2206A478">
      <w:numFmt w:val="decimal"/>
      <w:lvlText w:val=""/>
      <w:lvlJc w:val="left"/>
    </w:lvl>
    <w:lvl w:ilvl="8" w:tplc="2B745CCA">
      <w:numFmt w:val="decimal"/>
      <w:lvlText w:val=""/>
      <w:lvlJc w:val="left"/>
    </w:lvl>
  </w:abstractNum>
  <w:num w:numId="1" w16cid:durableId="51539097">
    <w:abstractNumId w:val="1"/>
  </w:num>
  <w:num w:numId="2" w16cid:durableId="121034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7A"/>
    <w:rsid w:val="000E374B"/>
    <w:rsid w:val="009E61A5"/>
    <w:rsid w:val="00DA33EB"/>
    <w:rsid w:val="00DF0C7A"/>
    <w:rsid w:val="00F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BB6"/>
  <w15:docId w15:val="{C12634F8-8393-4C91-B8DB-360D9EB1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unhideWhenUsed/>
    <w:rsid w:val="00DA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3EB"/>
  </w:style>
  <w:style w:type="paragraph" w:styleId="Footer">
    <w:name w:val="footer"/>
    <w:basedOn w:val="Normal"/>
    <w:link w:val="FooterChar"/>
    <w:uiPriority w:val="99"/>
    <w:unhideWhenUsed/>
    <w:rsid w:val="00DA3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nderland00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c01@math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Dr. Atiq ur Rehman</cp:lastModifiedBy>
  <cp:revision>4</cp:revision>
  <dcterms:created xsi:type="dcterms:W3CDTF">2024-03-06T19:39:00Z</dcterms:created>
  <dcterms:modified xsi:type="dcterms:W3CDTF">2024-03-25T16:04:00Z</dcterms:modified>
</cp:coreProperties>
</file>